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80622" w:rsidTr="00C80622">
        <w:tc>
          <w:tcPr>
            <w:tcW w:w="3960" w:type="dxa"/>
          </w:tcPr>
          <w:p w:rsidR="00C80622" w:rsidRDefault="00C806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80622" w:rsidRDefault="00C8062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  <w:p w:rsidR="00C80622" w:rsidRDefault="00C80622">
            <w:pPr>
              <w:tabs>
                <w:tab w:val="left" w:pos="2850"/>
              </w:tabs>
              <w:spacing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</w:p>
        </w:tc>
        <w:tc>
          <w:tcPr>
            <w:tcW w:w="1800" w:type="dxa"/>
            <w:hideMark/>
          </w:tcPr>
          <w:p w:rsidR="00C80622" w:rsidRDefault="00C80622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1850" cy="10287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80622" w:rsidRDefault="00C80622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80622" w:rsidRDefault="00C80622">
            <w:pPr>
              <w:pStyle w:val="2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«ПЕЧОРА»</w:t>
            </w:r>
          </w:p>
          <w:p w:rsidR="00C80622" w:rsidRDefault="00C80622">
            <w:pPr>
              <w:pStyle w:val="2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</w:p>
          <w:p w:rsidR="00C80622" w:rsidRDefault="00C80622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C80622" w:rsidRDefault="00C80622">
            <w:pPr>
              <w:spacing w:line="256" w:lineRule="auto"/>
              <w:rPr>
                <w:sz w:val="16"/>
                <w:lang w:eastAsia="en-US"/>
              </w:rPr>
            </w:pPr>
          </w:p>
        </w:tc>
      </w:tr>
      <w:tr w:rsidR="00C80622" w:rsidTr="00C80622">
        <w:tc>
          <w:tcPr>
            <w:tcW w:w="9540" w:type="dxa"/>
            <w:gridSpan w:val="3"/>
          </w:tcPr>
          <w:p w:rsidR="00C80622" w:rsidRDefault="00C80622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0622" w:rsidRDefault="00C80622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C80622" w:rsidRDefault="00C80622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  <w:p w:rsidR="00C80622" w:rsidRDefault="00C80622">
            <w:pPr>
              <w:spacing w:line="256" w:lineRule="auto"/>
              <w:ind w:right="-108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C80622" w:rsidTr="00C80622">
        <w:trPr>
          <w:trHeight w:val="565"/>
        </w:trPr>
        <w:tc>
          <w:tcPr>
            <w:tcW w:w="3960" w:type="dxa"/>
            <w:hideMark/>
          </w:tcPr>
          <w:p w:rsidR="00C80622" w:rsidRDefault="00F54CBC">
            <w:pPr>
              <w:pStyle w:val="3"/>
              <w:tabs>
                <w:tab w:val="left" w:pos="2862"/>
              </w:tabs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26  мая   </w:t>
            </w:r>
            <w:r w:rsidR="00C80622">
              <w:rPr>
                <w:sz w:val="26"/>
                <w:szCs w:val="26"/>
                <w:u w:val="single"/>
                <w:lang w:eastAsia="en-US"/>
              </w:rPr>
              <w:t>2022 г.</w:t>
            </w:r>
          </w:p>
          <w:p w:rsidR="00C80622" w:rsidRDefault="00C80622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Печора,  Республика Коми</w:t>
            </w:r>
          </w:p>
        </w:tc>
        <w:tc>
          <w:tcPr>
            <w:tcW w:w="1800" w:type="dxa"/>
          </w:tcPr>
          <w:p w:rsidR="00C80622" w:rsidRDefault="00C80622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780" w:type="dxa"/>
          </w:tcPr>
          <w:p w:rsidR="00C80622" w:rsidRDefault="00C8062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line="256" w:lineRule="auto"/>
              <w:jc w:val="center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                         №  </w:t>
            </w:r>
            <w:r w:rsidR="00F54CBC">
              <w:rPr>
                <w:bCs/>
                <w:szCs w:val="26"/>
                <w:lang w:eastAsia="en-US"/>
              </w:rPr>
              <w:t xml:space="preserve">373 - </w:t>
            </w:r>
            <w:proofErr w:type="gramStart"/>
            <w:r w:rsidR="00F54CBC">
              <w:rPr>
                <w:bCs/>
                <w:szCs w:val="26"/>
                <w:lang w:eastAsia="en-US"/>
              </w:rPr>
              <w:t>р</w:t>
            </w:r>
            <w:proofErr w:type="gramEnd"/>
            <w:r>
              <w:rPr>
                <w:bCs/>
                <w:szCs w:val="26"/>
                <w:lang w:eastAsia="en-US"/>
              </w:rPr>
              <w:t xml:space="preserve"> </w:t>
            </w:r>
          </w:p>
          <w:p w:rsidR="00C80622" w:rsidRDefault="00C80622">
            <w:pPr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</w:tr>
    </w:tbl>
    <w:p w:rsidR="00C80622" w:rsidRDefault="00C80622" w:rsidP="00C80622">
      <w:pPr>
        <w:jc w:val="both"/>
        <w:rPr>
          <w:b/>
          <w:szCs w:val="26"/>
        </w:rPr>
      </w:pPr>
    </w:p>
    <w:p w:rsidR="00C80622" w:rsidRDefault="00C80622" w:rsidP="00C80622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C80622" w:rsidTr="00C80622">
        <w:tc>
          <w:tcPr>
            <w:tcW w:w="4068" w:type="dxa"/>
            <w:hideMark/>
          </w:tcPr>
          <w:p w:rsidR="00C80622" w:rsidRDefault="00C80622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>О подготовке и проведении муниципального мероприятия «Праздник выпускников – 2022»</w:t>
            </w:r>
          </w:p>
        </w:tc>
        <w:tc>
          <w:tcPr>
            <w:tcW w:w="5503" w:type="dxa"/>
          </w:tcPr>
          <w:p w:rsidR="00C80622" w:rsidRDefault="00C80622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</w:p>
        </w:tc>
      </w:tr>
    </w:tbl>
    <w:p w:rsidR="00C80622" w:rsidRDefault="00C80622" w:rsidP="00C80622">
      <w:pPr>
        <w:jc w:val="both"/>
        <w:rPr>
          <w:bCs/>
          <w:szCs w:val="26"/>
        </w:rPr>
      </w:pPr>
    </w:p>
    <w:p w:rsidR="00C80622" w:rsidRDefault="00C80622" w:rsidP="00C80622">
      <w:pPr>
        <w:jc w:val="both"/>
        <w:rPr>
          <w:bCs/>
          <w:szCs w:val="26"/>
        </w:rPr>
      </w:pP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 xml:space="preserve">В связи с завершением 2021-2022 учебного года и в целях чествования выпускников 11х классов общеобразовательных организаций МР «Печора» </w:t>
      </w:r>
    </w:p>
    <w:p w:rsidR="00C80622" w:rsidRDefault="00C80622" w:rsidP="00C80622">
      <w:pPr>
        <w:tabs>
          <w:tab w:val="left" w:pos="-3828"/>
        </w:tabs>
        <w:jc w:val="both"/>
        <w:rPr>
          <w:szCs w:val="26"/>
        </w:rPr>
      </w:pPr>
    </w:p>
    <w:p w:rsidR="00C80622" w:rsidRDefault="00C80622" w:rsidP="00C80622">
      <w:pPr>
        <w:numPr>
          <w:ilvl w:val="0"/>
          <w:numId w:val="1"/>
        </w:numPr>
        <w:tabs>
          <w:tab w:val="left" w:pos="-3828"/>
          <w:tab w:val="num" w:pos="-142"/>
          <w:tab w:val="num" w:pos="1080"/>
        </w:tabs>
        <w:ind w:left="0" w:firstLine="709"/>
        <w:jc w:val="both"/>
        <w:rPr>
          <w:szCs w:val="26"/>
        </w:rPr>
      </w:pPr>
      <w:r>
        <w:rPr>
          <w:szCs w:val="26"/>
        </w:rPr>
        <w:t>Провести муниципальное мероприятие «</w:t>
      </w:r>
      <w:r>
        <w:rPr>
          <w:bCs/>
          <w:szCs w:val="26"/>
        </w:rPr>
        <w:t>Праздник выпускников – 2022»</w:t>
      </w:r>
    </w:p>
    <w:p w:rsidR="00C80622" w:rsidRDefault="00C80622" w:rsidP="00C80622">
      <w:pPr>
        <w:tabs>
          <w:tab w:val="left" w:pos="-3828"/>
          <w:tab w:val="num" w:pos="-142"/>
          <w:tab w:val="num" w:pos="1080"/>
        </w:tabs>
        <w:jc w:val="both"/>
        <w:rPr>
          <w:szCs w:val="26"/>
        </w:rPr>
      </w:pPr>
      <w:r>
        <w:rPr>
          <w:szCs w:val="26"/>
        </w:rPr>
        <w:t>04 июня 2022 года с 11.00 до 11.45 часов на площади Победы, с 12.00 до 13.30 часов на площади Юбилейной.</w:t>
      </w:r>
    </w:p>
    <w:p w:rsidR="00C80622" w:rsidRDefault="00C80622" w:rsidP="00C80622">
      <w:pPr>
        <w:tabs>
          <w:tab w:val="left" w:pos="-3828"/>
          <w:tab w:val="num" w:pos="-142"/>
          <w:tab w:val="num" w:pos="1080"/>
        </w:tabs>
        <w:jc w:val="both"/>
        <w:rPr>
          <w:szCs w:val="26"/>
        </w:rPr>
      </w:pPr>
      <w:r>
        <w:rPr>
          <w:szCs w:val="26"/>
        </w:rPr>
        <w:t xml:space="preserve">           2. Управлению образования МР «Печора» (Ермилов Е.В.) обеспечить общее руководство по организации и проведению муниципального </w:t>
      </w:r>
      <w:r>
        <w:rPr>
          <w:bCs/>
          <w:szCs w:val="26"/>
        </w:rPr>
        <w:t>мероприятия «Праздник выпускников – 2022».</w:t>
      </w:r>
    </w:p>
    <w:p w:rsidR="00C80622" w:rsidRDefault="00EE6F4B" w:rsidP="00EE6F4B">
      <w:pPr>
        <w:tabs>
          <w:tab w:val="left" w:pos="-3828"/>
          <w:tab w:val="left" w:pos="1080"/>
        </w:tabs>
        <w:jc w:val="both"/>
        <w:rPr>
          <w:szCs w:val="26"/>
        </w:rPr>
      </w:pPr>
      <w:r>
        <w:rPr>
          <w:szCs w:val="26"/>
        </w:rPr>
        <w:t xml:space="preserve">           3.</w:t>
      </w:r>
      <w:r w:rsidR="00C80622">
        <w:rPr>
          <w:szCs w:val="26"/>
        </w:rPr>
        <w:t>Отделу молодежной политики, физкультуры и спорта администрации МР «Печора» (</w:t>
      </w:r>
      <w:proofErr w:type="spellStart"/>
      <w:r w:rsidR="00C80622">
        <w:rPr>
          <w:szCs w:val="26"/>
        </w:rPr>
        <w:t>Бобровицкий</w:t>
      </w:r>
      <w:proofErr w:type="spellEnd"/>
      <w:r w:rsidR="00C80622">
        <w:rPr>
          <w:szCs w:val="26"/>
        </w:rPr>
        <w:t xml:space="preserve"> С.С.) подготовить награждение выпускников - активистов общественной жизни МР «Печора».</w:t>
      </w:r>
    </w:p>
    <w:p w:rsidR="00C80622" w:rsidRDefault="00C80622" w:rsidP="00C80622">
      <w:pPr>
        <w:tabs>
          <w:tab w:val="left" w:pos="-3828"/>
          <w:tab w:val="num" w:pos="1260"/>
        </w:tabs>
        <w:jc w:val="both"/>
        <w:rPr>
          <w:szCs w:val="26"/>
        </w:rPr>
      </w:pPr>
      <w:r>
        <w:rPr>
          <w:szCs w:val="26"/>
        </w:rPr>
        <w:t xml:space="preserve">           4.  Управлению культуры и туризма МР «Печора» (Потапова К.К.):</w:t>
      </w:r>
    </w:p>
    <w:p w:rsidR="00C80622" w:rsidRDefault="00C80622" w:rsidP="00C80622">
      <w:pPr>
        <w:tabs>
          <w:tab w:val="left" w:pos="-3828"/>
          <w:tab w:val="num" w:pos="1260"/>
        </w:tabs>
        <w:jc w:val="both"/>
        <w:rPr>
          <w:szCs w:val="26"/>
        </w:rPr>
      </w:pPr>
      <w:r>
        <w:rPr>
          <w:szCs w:val="26"/>
        </w:rPr>
        <w:t xml:space="preserve">           4.1.Оказать содействие в подготовке и проведении муниципального </w:t>
      </w:r>
      <w:r>
        <w:rPr>
          <w:bCs/>
          <w:szCs w:val="26"/>
        </w:rPr>
        <w:t>мероприятия «Праздник выпускников – 2022»</w:t>
      </w:r>
      <w:r>
        <w:rPr>
          <w:szCs w:val="26"/>
        </w:rPr>
        <w:t>: музыкально – техническое сопровождение торжественной части праздника на площади Победы.</w:t>
      </w:r>
      <w:r>
        <w:rPr>
          <w:szCs w:val="26"/>
        </w:rPr>
        <w:tab/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 xml:space="preserve">5. Отделу информационно-аналитической работы и контроля администрации МР «Печора» довести до населения информацию об изменении маршрута движения автотранспорта через средства массовой информации и Интернет-ресурсы. 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6.Отделу благоустройства, дорожного хозяйства и транспорта администрации МР «Печора» (</w:t>
      </w:r>
      <w:proofErr w:type="spellStart"/>
      <w:r>
        <w:rPr>
          <w:szCs w:val="26"/>
        </w:rPr>
        <w:t>Мижерич</w:t>
      </w:r>
      <w:proofErr w:type="spellEnd"/>
      <w:r>
        <w:rPr>
          <w:szCs w:val="26"/>
        </w:rPr>
        <w:t xml:space="preserve"> Д.М.):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 xml:space="preserve">6.1.Организовать подготовку площади Победы к мероприятию (уборка территории). </w:t>
      </w:r>
    </w:p>
    <w:p w:rsidR="00C80622" w:rsidRP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6.2.Орг</w:t>
      </w:r>
      <w:r w:rsidR="00580E6B">
        <w:rPr>
          <w:szCs w:val="26"/>
        </w:rPr>
        <w:t>анизовать очистку дорог по ул.</w:t>
      </w:r>
      <w:r>
        <w:rPr>
          <w:szCs w:val="26"/>
        </w:rPr>
        <w:t xml:space="preserve"> Ленинградской от ул. Гагарина до Печорского проспекта, по ул. Булгаковой от ул. Гагарина до Печорского проспекта, по Печорском</w:t>
      </w:r>
      <w:r w:rsidR="00580E6B">
        <w:rPr>
          <w:szCs w:val="26"/>
        </w:rPr>
        <w:t>у проспекту от площади Победы до площади Юбилейной</w:t>
      </w:r>
      <w:r>
        <w:rPr>
          <w:szCs w:val="26"/>
        </w:rPr>
        <w:t>, включая тротуары, до 04 июня 2022 года</w:t>
      </w:r>
      <w:r>
        <w:rPr>
          <w:i/>
          <w:szCs w:val="26"/>
        </w:rPr>
        <w:t>.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lastRenderedPageBreak/>
        <w:t>6.3.Проинформировать НП «Автолайн» об изменениях маршрута движения автотранспорта.</w:t>
      </w:r>
    </w:p>
    <w:p w:rsidR="00C80622" w:rsidRDefault="00C80622" w:rsidP="00C80622">
      <w:pPr>
        <w:tabs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7.Рекомендовать ОМВД России по г. Печоре (</w:t>
      </w:r>
      <w:proofErr w:type="spellStart"/>
      <w:r>
        <w:rPr>
          <w:szCs w:val="26"/>
        </w:rPr>
        <w:t>Махмутов</w:t>
      </w:r>
      <w:proofErr w:type="spellEnd"/>
      <w:r>
        <w:rPr>
          <w:szCs w:val="26"/>
        </w:rPr>
        <w:t xml:space="preserve"> А.И.) (по согласованию):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7.1. Обеспечить перекрытие автомобильных дорог 04 июня 2022 года: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 xml:space="preserve">-с 10.30 до 11.10 часов – по улице Ленинградской от ул. Гагарина до Печорского проспекта, 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-с 10.30 до 11.50 часов по Печорскому проспекту от ул. Ленинградской до ул. Свободы,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-с 11.50 до 12.30 часов по Печорскому проспекту от ул. Ленинградской до ул. Булгаковой,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-с 11.50 до 13.30 часов по улице Булгаковой от ул. Гагарина до Печорского проспекта.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 xml:space="preserve">7.2.Обеспечить сопровождение колонны выпускников во время праздничного шествия, охрану общественного порядка во время проведения мероприятия 04 июня 2022 года. 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8.Настоящее распоряжение подлежит размещению на официальном сайте муниципального района «Печора».</w:t>
      </w:r>
    </w:p>
    <w:p w:rsidR="00C80622" w:rsidRDefault="00C80622" w:rsidP="00C80622">
      <w:pPr>
        <w:ind w:firstLine="708"/>
        <w:jc w:val="both"/>
        <w:rPr>
          <w:szCs w:val="26"/>
        </w:rPr>
      </w:pPr>
      <w:r>
        <w:rPr>
          <w:szCs w:val="26"/>
        </w:rPr>
        <w:t>9.Контроль за исполнением распоряжения оставляю за собой.</w:t>
      </w:r>
    </w:p>
    <w:p w:rsidR="00C80622" w:rsidRDefault="00C80622" w:rsidP="00C80622">
      <w:pPr>
        <w:tabs>
          <w:tab w:val="left" w:pos="-3828"/>
        </w:tabs>
        <w:jc w:val="both"/>
        <w:rPr>
          <w:szCs w:val="26"/>
        </w:rPr>
      </w:pPr>
    </w:p>
    <w:p w:rsidR="00C80622" w:rsidRDefault="00C80622" w:rsidP="00C80622">
      <w:pPr>
        <w:jc w:val="both"/>
        <w:rPr>
          <w:szCs w:val="26"/>
        </w:rPr>
      </w:pPr>
    </w:p>
    <w:p w:rsidR="00C80622" w:rsidRDefault="00C80622" w:rsidP="00C80622">
      <w:pPr>
        <w:jc w:val="both"/>
        <w:rPr>
          <w:szCs w:val="26"/>
        </w:rPr>
      </w:pPr>
    </w:p>
    <w:tbl>
      <w:tblPr>
        <w:tblW w:w="19044" w:type="dxa"/>
        <w:tblInd w:w="108" w:type="dxa"/>
        <w:tblLook w:val="01E0" w:firstRow="1" w:lastRow="1" w:firstColumn="1" w:lastColumn="1" w:noHBand="0" w:noVBand="0"/>
      </w:tblPr>
      <w:tblGrid>
        <w:gridCol w:w="4752"/>
        <w:gridCol w:w="4752"/>
        <w:gridCol w:w="4752"/>
        <w:gridCol w:w="4788"/>
      </w:tblGrid>
      <w:tr w:rsidR="00C80622" w:rsidTr="00C80622">
        <w:tc>
          <w:tcPr>
            <w:tcW w:w="4752" w:type="dxa"/>
            <w:hideMark/>
          </w:tcPr>
          <w:p w:rsidR="00C80622" w:rsidRPr="00140D93" w:rsidRDefault="00140D93">
            <w:pPr>
              <w:overflowPunct/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</w:rPr>
              <w:t xml:space="preserve">И. </w:t>
            </w:r>
            <w:r w:rsidRPr="00140D93">
              <w:rPr>
                <w:szCs w:val="26"/>
              </w:rPr>
              <w:t>о. главы муниципального района - руководителя администрации</w:t>
            </w:r>
          </w:p>
        </w:tc>
        <w:tc>
          <w:tcPr>
            <w:tcW w:w="4752" w:type="dxa"/>
            <w:hideMark/>
          </w:tcPr>
          <w:p w:rsidR="00C80622" w:rsidRPr="00140D93" w:rsidRDefault="00C80622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 w:rsidRPr="00140D93">
              <w:rPr>
                <w:szCs w:val="26"/>
                <w:lang w:eastAsia="en-US"/>
              </w:rPr>
              <w:t xml:space="preserve">     </w:t>
            </w:r>
          </w:p>
          <w:p w:rsidR="00C80622" w:rsidRPr="00140D93" w:rsidRDefault="00140D93">
            <w:pPr>
              <w:spacing w:line="256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А.Ю.</w:t>
            </w:r>
            <w:r w:rsidRPr="00140D93">
              <w:rPr>
                <w:szCs w:val="26"/>
                <w:lang w:eastAsia="en-US"/>
              </w:rPr>
              <w:t xml:space="preserve"> Канищев</w:t>
            </w:r>
            <w:r w:rsidR="00C80622" w:rsidRPr="00140D93">
              <w:rPr>
                <w:szCs w:val="26"/>
                <w:lang w:eastAsia="en-US"/>
              </w:rPr>
              <w:t xml:space="preserve">                                 </w:t>
            </w:r>
          </w:p>
          <w:p w:rsidR="00C80622" w:rsidRPr="00140D93" w:rsidRDefault="00C80622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 w:rsidRPr="00140D93">
              <w:rPr>
                <w:szCs w:val="26"/>
                <w:lang w:eastAsia="en-US"/>
              </w:rPr>
              <w:t xml:space="preserve">                          </w:t>
            </w:r>
          </w:p>
        </w:tc>
        <w:tc>
          <w:tcPr>
            <w:tcW w:w="4752" w:type="dxa"/>
          </w:tcPr>
          <w:p w:rsidR="00C80622" w:rsidRDefault="00C80622">
            <w:pPr>
              <w:overflowPunct/>
              <w:spacing w:line="256" w:lineRule="auto"/>
              <w:jc w:val="both"/>
              <w:rPr>
                <w:szCs w:val="26"/>
                <w:lang w:eastAsia="en-US"/>
              </w:rPr>
            </w:pPr>
          </w:p>
        </w:tc>
        <w:tc>
          <w:tcPr>
            <w:tcW w:w="4788" w:type="dxa"/>
          </w:tcPr>
          <w:p w:rsidR="00C80622" w:rsidRDefault="00C80622">
            <w:pPr>
              <w:overflowPunct/>
              <w:spacing w:line="256" w:lineRule="auto"/>
              <w:jc w:val="both"/>
              <w:rPr>
                <w:szCs w:val="26"/>
                <w:lang w:eastAsia="en-US"/>
              </w:rPr>
            </w:pPr>
          </w:p>
          <w:p w:rsidR="00C80622" w:rsidRDefault="00C80622">
            <w:pPr>
              <w:tabs>
                <w:tab w:val="left" w:pos="3075"/>
              </w:tabs>
              <w:spacing w:line="256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C80622" w:rsidRDefault="00C80622" w:rsidP="00C80622">
      <w:pPr>
        <w:tabs>
          <w:tab w:val="left" w:pos="-3828"/>
        </w:tabs>
        <w:jc w:val="both"/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rPr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C80622" w:rsidRDefault="00C80622" w:rsidP="00C80622">
      <w:pPr>
        <w:jc w:val="center"/>
        <w:rPr>
          <w:b/>
          <w:bCs/>
          <w:szCs w:val="26"/>
        </w:rPr>
      </w:pPr>
    </w:p>
    <w:p w:rsidR="00D4436E" w:rsidRDefault="00D4436E">
      <w:bookmarkStart w:id="0" w:name="_GoBack"/>
      <w:bookmarkEnd w:id="0"/>
    </w:p>
    <w:sectPr w:rsidR="00D4436E" w:rsidSect="00F54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7DFA44BF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2"/>
    <w:rsid w:val="00140D93"/>
    <w:rsid w:val="00580E6B"/>
    <w:rsid w:val="00C80622"/>
    <w:rsid w:val="00D4436E"/>
    <w:rsid w:val="00E202CD"/>
    <w:rsid w:val="00EE6F4B"/>
    <w:rsid w:val="00F54CBC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062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8062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8062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80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0622"/>
    <w:pPr>
      <w:overflowPunct/>
      <w:autoSpaceDE/>
      <w:autoSpaceDN/>
      <w:adjustRightInd/>
      <w:ind w:left="720"/>
      <w:contextualSpacing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40D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062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8062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8062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80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0622"/>
    <w:pPr>
      <w:overflowPunct/>
      <w:autoSpaceDE/>
      <w:autoSpaceDN/>
      <w:adjustRightInd/>
      <w:ind w:left="720"/>
      <w:contextualSpacing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40D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1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9CAB-D231-4FD4-9D07-17864576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2022-05-27T06:59:00Z</cp:lastPrinted>
  <dcterms:created xsi:type="dcterms:W3CDTF">2022-05-25T07:47:00Z</dcterms:created>
  <dcterms:modified xsi:type="dcterms:W3CDTF">2022-05-27T07:01:00Z</dcterms:modified>
</cp:coreProperties>
</file>