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34" w:rsidRPr="005B496E" w:rsidRDefault="00196534" w:rsidP="00196534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 xml:space="preserve">Информация </w:t>
      </w:r>
    </w:p>
    <w:p w:rsidR="00196534" w:rsidRPr="005B496E" w:rsidRDefault="00196534" w:rsidP="00196534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 xml:space="preserve">по налоговым поступлениям в бюджеты муниципальных районов </w:t>
      </w:r>
    </w:p>
    <w:p w:rsidR="00196534" w:rsidRPr="005B496E" w:rsidRDefault="00196534" w:rsidP="00196534">
      <w:pPr>
        <w:pStyle w:val="a3"/>
        <w:tabs>
          <w:tab w:val="left" w:pos="720"/>
        </w:tabs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5B496E">
        <w:rPr>
          <w:b/>
          <w:color w:val="000000"/>
        </w:rPr>
        <w:t>за 20</w:t>
      </w:r>
      <w:r>
        <w:rPr>
          <w:b/>
          <w:color w:val="000000"/>
        </w:rPr>
        <w:t>20</w:t>
      </w:r>
      <w:r w:rsidRPr="005B496E">
        <w:rPr>
          <w:b/>
          <w:color w:val="000000"/>
        </w:rPr>
        <w:t xml:space="preserve"> год</w:t>
      </w:r>
    </w:p>
    <w:p w:rsidR="00196534" w:rsidRPr="008D28F0" w:rsidRDefault="00196534" w:rsidP="00196534">
      <w:pPr>
        <w:pStyle w:val="a3"/>
        <w:tabs>
          <w:tab w:val="left" w:pos="720"/>
        </w:tabs>
        <w:spacing w:before="0" w:beforeAutospacing="0" w:after="0" w:afterAutospacing="0"/>
        <w:ind w:firstLine="720"/>
        <w:rPr>
          <w:color w:val="000000"/>
          <w:highlight w:val="lightGray"/>
        </w:rPr>
      </w:pPr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r w:rsidRPr="008841DE">
        <w:t xml:space="preserve">Местный бюджет </w:t>
      </w:r>
      <w:r w:rsidRPr="008841DE">
        <w:rPr>
          <w:b/>
        </w:rPr>
        <w:t>Муниципального района «Печора»</w:t>
      </w:r>
      <w:r w:rsidRPr="008841DE">
        <w:t xml:space="preserve"> в большей степени формируется за счет налоговых поступлений:</w:t>
      </w:r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r w:rsidRPr="008841DE">
        <w:t>- налог на доходы физических лиц зачисляется в 2020 году в местный  бюджет по нормативу 44 процента;</w:t>
      </w:r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r w:rsidRPr="008841DE">
        <w:t>- налог, взимаемый в связи с применением упрощенной системы налогообложения, зачисляется в местный  бюджет по нормативу 50 процентов;</w:t>
      </w:r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r w:rsidRPr="008841DE">
        <w:t>- налог, взимаемый в связи с применением патентной системы налогообложения, зачисляется в местный  бюджет в полной сумме;</w:t>
      </w:r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proofErr w:type="gramStart"/>
      <w:r w:rsidRPr="008841DE">
        <w:t>- единый налог на вмененный доход для отдельный видов деятельности зачисляется в местный  бюджет в полной сумме;</w:t>
      </w:r>
      <w:proofErr w:type="gramEnd"/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r w:rsidRPr="008841DE">
        <w:t>- единый сельскохозяйственный налог зачисляется в местный  бюджет в полной сумме;</w:t>
      </w:r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r w:rsidRPr="008841DE">
        <w:t>- имущественные налоги (налог на имущество физических лиц, земельный налог) зачисляется в местный  бюджет в полной сумме;</w:t>
      </w:r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r w:rsidRPr="008841DE">
        <w:t>- государственная пошлина зачисляется в местный  бюджет в полной сумме;</w:t>
      </w:r>
    </w:p>
    <w:p w:rsidR="00196534" w:rsidRPr="008841DE" w:rsidRDefault="00196534" w:rsidP="00196534">
      <w:pPr>
        <w:pStyle w:val="a3"/>
        <w:spacing w:before="0" w:beforeAutospacing="0" w:after="0" w:afterAutospacing="0" w:line="276" w:lineRule="auto"/>
        <w:ind w:firstLine="708"/>
        <w:jc w:val="both"/>
      </w:pPr>
      <w:r w:rsidRPr="008841DE">
        <w:t xml:space="preserve">За 2020 год в местный бюджет Муниципального района «Печора» мобилизовано </w:t>
      </w:r>
      <w:r w:rsidRPr="008841DE">
        <w:rPr>
          <w:szCs w:val="26"/>
        </w:rPr>
        <w:t xml:space="preserve">903 993 </w:t>
      </w:r>
      <w:r w:rsidRPr="008841DE">
        <w:t>тыс. рублей налоговых платежей, что на 6,4% меньше 2019 года (965 903 тыс. рублей).</w:t>
      </w:r>
      <w:r w:rsidRPr="008841DE">
        <w:rPr>
          <w:spacing w:val="5"/>
        </w:rPr>
        <w:t xml:space="preserve"> </w:t>
      </w:r>
    </w:p>
    <w:p w:rsidR="00196534" w:rsidRPr="008841DE" w:rsidRDefault="00196534" w:rsidP="00196534">
      <w:pPr>
        <w:tabs>
          <w:tab w:val="left" w:pos="770"/>
          <w:tab w:val="left" w:pos="871"/>
          <w:tab w:val="left" w:pos="972"/>
        </w:tabs>
        <w:spacing w:line="276" w:lineRule="auto"/>
        <w:ind w:firstLine="709"/>
        <w:jc w:val="both"/>
      </w:pPr>
      <w:r w:rsidRPr="008841DE">
        <w:t>Наибольший удельный вес в общей сумме поступлений в МБ занимает НДФЛ – 86 процентов. По отношению к 2019 году поступления налога уменьшились на 47 253 тыс. рублей или на 5,7 процента</w:t>
      </w:r>
      <w:proofErr w:type="gramStart"/>
      <w:r w:rsidRPr="008841DE">
        <w:t>.</w:t>
      </w:r>
      <w:proofErr w:type="gramEnd"/>
      <w:r w:rsidRPr="008841DE">
        <w:t xml:space="preserve"> ( </w:t>
      </w:r>
      <w:proofErr w:type="gramStart"/>
      <w:r w:rsidRPr="008841DE">
        <w:t>ф</w:t>
      </w:r>
      <w:proofErr w:type="gramEnd"/>
      <w:r w:rsidRPr="008841DE">
        <w:t>актически поступило 777 877 тыс. руб.)</w:t>
      </w:r>
    </w:p>
    <w:p w:rsidR="00196534" w:rsidRPr="008841DE" w:rsidRDefault="00196534" w:rsidP="00196534">
      <w:pPr>
        <w:tabs>
          <w:tab w:val="left" w:pos="568"/>
        </w:tabs>
        <w:spacing w:line="276" w:lineRule="auto"/>
        <w:ind w:firstLine="709"/>
        <w:jc w:val="both"/>
        <w:rPr>
          <w:highlight w:val="lightGray"/>
        </w:rPr>
      </w:pPr>
      <w:r w:rsidRPr="008841DE">
        <w:t xml:space="preserve">По специальным налоговым режимам </w:t>
      </w:r>
      <w:r w:rsidRPr="008841DE">
        <w:rPr>
          <w:szCs w:val="26"/>
        </w:rPr>
        <w:t>(УСНО, ЕНВД, ЕСХН, ПСН)</w:t>
      </w:r>
      <w:r w:rsidRPr="008841DE">
        <w:t xml:space="preserve"> поступления составили 76 634 тыс. рублей, что на 13 103 тыс. рублей меньше 2019 года. Темп роста составил 85,4 процента. Одна из основных причин снижения – экономические последствия распространения </w:t>
      </w:r>
      <w:proofErr w:type="spellStart"/>
      <w:r w:rsidRPr="008841DE">
        <w:t>коронавирусной</w:t>
      </w:r>
      <w:proofErr w:type="spellEnd"/>
      <w:r w:rsidRPr="008841DE">
        <w:t xml:space="preserve"> инфекции, меры поддержки бизнеса, принятые правительствами Российской Федерации и Республики Коми (перенос сроков уплаты за 2019г-1 квартал 2020г., снижение ставки УСН, освобождение от уплаты налогов за 2 квартал 2020 года, предоставление отсрочки платежей для плательщиков наиболее пострадавших отраслей).</w:t>
      </w:r>
    </w:p>
    <w:p w:rsidR="00196534" w:rsidRPr="008841DE" w:rsidRDefault="00196534" w:rsidP="00196534">
      <w:pPr>
        <w:tabs>
          <w:tab w:val="left" w:pos="727"/>
          <w:tab w:val="left" w:pos="770"/>
          <w:tab w:val="left" w:pos="871"/>
          <w:tab w:val="left" w:pos="972"/>
        </w:tabs>
        <w:spacing w:line="276" w:lineRule="auto"/>
        <w:ind w:firstLine="708"/>
        <w:jc w:val="both"/>
        <w:rPr>
          <w:szCs w:val="26"/>
        </w:rPr>
      </w:pPr>
      <w:r w:rsidRPr="008841DE">
        <w:t xml:space="preserve">Поступления </w:t>
      </w:r>
      <w:r w:rsidRPr="008841DE">
        <w:rPr>
          <w:bCs/>
        </w:rPr>
        <w:t xml:space="preserve">налога на имущество физических лиц </w:t>
      </w:r>
      <w:r w:rsidRPr="008841DE">
        <w:t xml:space="preserve">составили 20 280 тыс. руб., что на 1 039 тыс. рублей больше поступлений прошлого года (19 241 тыс. рублей). </w:t>
      </w:r>
      <w:r w:rsidRPr="008841DE">
        <w:rPr>
          <w:szCs w:val="26"/>
        </w:rPr>
        <w:t>Рост поступлений связан с погашением задолженности в большем размере.</w:t>
      </w:r>
    </w:p>
    <w:p w:rsidR="00196534" w:rsidRPr="008841DE" w:rsidRDefault="00196534" w:rsidP="00196534">
      <w:pPr>
        <w:tabs>
          <w:tab w:val="left" w:pos="727"/>
          <w:tab w:val="left" w:pos="770"/>
          <w:tab w:val="left" w:pos="871"/>
          <w:tab w:val="left" w:pos="972"/>
        </w:tabs>
        <w:spacing w:line="276" w:lineRule="auto"/>
        <w:ind w:firstLine="708"/>
        <w:jc w:val="both"/>
      </w:pPr>
      <w:r w:rsidRPr="008841DE">
        <w:t>Поступления по земельному налогу составили 18 039 тыс. рублей, что на 417 тыс. рублей меньше, чем в 2019 году.</w:t>
      </w:r>
      <w:r w:rsidRPr="008841DE">
        <w:rPr>
          <w:szCs w:val="26"/>
        </w:rPr>
        <w:t xml:space="preserve"> </w:t>
      </w:r>
      <w:r>
        <w:rPr>
          <w:szCs w:val="26"/>
        </w:rPr>
        <w:t>Снижение</w:t>
      </w:r>
      <w:r w:rsidRPr="008841DE">
        <w:rPr>
          <w:szCs w:val="26"/>
        </w:rPr>
        <w:t xml:space="preserve"> поступлений связан</w:t>
      </w:r>
      <w:r>
        <w:rPr>
          <w:szCs w:val="26"/>
        </w:rPr>
        <w:t>о</w:t>
      </w:r>
      <w:r w:rsidRPr="008841DE">
        <w:rPr>
          <w:szCs w:val="26"/>
        </w:rPr>
        <w:t xml:space="preserve"> с погашением задолженности в </w:t>
      </w:r>
      <w:r>
        <w:rPr>
          <w:szCs w:val="26"/>
        </w:rPr>
        <w:t>меньшем</w:t>
      </w:r>
      <w:r w:rsidRPr="008841DE">
        <w:rPr>
          <w:szCs w:val="26"/>
        </w:rPr>
        <w:t xml:space="preserve"> размере.</w:t>
      </w:r>
    </w:p>
    <w:p w:rsidR="00196534" w:rsidRPr="008841DE" w:rsidRDefault="00196534" w:rsidP="00196534">
      <w:pPr>
        <w:tabs>
          <w:tab w:val="left" w:pos="727"/>
          <w:tab w:val="left" w:pos="770"/>
          <w:tab w:val="left" w:pos="871"/>
          <w:tab w:val="left" w:pos="972"/>
        </w:tabs>
        <w:spacing w:line="276" w:lineRule="auto"/>
        <w:ind w:firstLine="708"/>
        <w:jc w:val="both"/>
        <w:rPr>
          <w:szCs w:val="26"/>
        </w:rPr>
      </w:pPr>
      <w:r w:rsidRPr="008841DE">
        <w:t xml:space="preserve">Поступления по остальным налогам (государственной пошлине, денежным взысканиям)  составили 11 163 тыс., что на 2 276 тыс. руб. меньше  по сравнению с 2019 году. </w:t>
      </w:r>
      <w:r w:rsidRPr="008841DE">
        <w:rPr>
          <w:szCs w:val="26"/>
        </w:rPr>
        <w:t>Основной причиной снижения является уменьшение рассматриваемых дел в судах.</w:t>
      </w:r>
    </w:p>
    <w:p w:rsidR="00736D6A" w:rsidRDefault="00736D6A">
      <w:bookmarkStart w:id="0" w:name="_GoBack"/>
      <w:bookmarkEnd w:id="0"/>
    </w:p>
    <w:sectPr w:rsidR="0073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4"/>
    <w:rsid w:val="00196534"/>
    <w:rsid w:val="007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5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Слита Татьяна Владимировна</dc:creator>
  <cp:lastModifiedBy>Слита Татьяна Владимировна</cp:lastModifiedBy>
  <cp:revision>1</cp:revision>
  <dcterms:created xsi:type="dcterms:W3CDTF">2021-02-01T07:30:00Z</dcterms:created>
  <dcterms:modified xsi:type="dcterms:W3CDTF">2021-02-01T07:31:00Z</dcterms:modified>
</cp:coreProperties>
</file>