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C9" w:rsidRPr="005B496E" w:rsidRDefault="00244EC9" w:rsidP="00244EC9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Информация </w:t>
      </w:r>
    </w:p>
    <w:p w:rsidR="00244EC9" w:rsidRPr="005B496E" w:rsidRDefault="00244EC9" w:rsidP="00244EC9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по налоговым поступлениям в бюджеты муниципальных районов </w:t>
      </w:r>
    </w:p>
    <w:p w:rsidR="00244EC9" w:rsidRPr="005B496E" w:rsidRDefault="00244EC9" w:rsidP="00244EC9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за </w:t>
      </w:r>
      <w:r>
        <w:rPr>
          <w:b/>
          <w:color w:val="000000"/>
        </w:rPr>
        <w:t xml:space="preserve">9 месяцев </w:t>
      </w:r>
      <w:r w:rsidRPr="005B496E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5B496E">
        <w:rPr>
          <w:b/>
          <w:color w:val="000000"/>
        </w:rPr>
        <w:t xml:space="preserve"> года</w:t>
      </w:r>
    </w:p>
    <w:p w:rsidR="00244EC9" w:rsidRPr="008D28F0" w:rsidRDefault="00244EC9" w:rsidP="00244EC9">
      <w:pPr>
        <w:pStyle w:val="a3"/>
        <w:tabs>
          <w:tab w:val="left" w:pos="720"/>
        </w:tabs>
        <w:spacing w:before="0" w:beforeAutospacing="0" w:after="0" w:afterAutospacing="0"/>
        <w:ind w:firstLine="720"/>
        <w:rPr>
          <w:color w:val="000000"/>
          <w:highlight w:val="lightGray"/>
        </w:rPr>
      </w:pP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 xml:space="preserve">Местный бюджет </w:t>
      </w:r>
      <w:r w:rsidRPr="00663A3B">
        <w:rPr>
          <w:b/>
        </w:rPr>
        <w:t>Муниципального района «Печора»</w:t>
      </w:r>
      <w:r w:rsidRPr="00663A3B">
        <w:t xml:space="preserve"> в большей степени формируется за счет налоговых поступлений: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налог на доходы физических лиц зачисляется в 2020 году в местный  бюджет по нормативу 47,3 процента;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налог, взимаемый в связи с применением упрощенной системы налогообложения, зачисляется в местный  бюджет по нормативу 50 процентов;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налог, взимаемый в связи с применением патентной системы налогообложения, зачисляется в местный  бюджет в полной сумме;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 w:rsidRPr="00663A3B">
        <w:t>- единый налог на вмененный доход для отдельный видов деятельности зачисляется в местный  бюджет в полной сумме;</w:t>
      </w:r>
      <w:proofErr w:type="gramEnd"/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единый сельскохозяйственный налог зачисляется в местный  бюджет в полной сумме;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имущественные налоги (налог на имущество физических лиц, земельный налог) зачисляется в местный  бюджет в полной сумме;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>- государственная пошлина зачисляется в местный  бюджет в полной сумме;</w:t>
      </w:r>
    </w:p>
    <w:p w:rsidR="00244EC9" w:rsidRPr="00663A3B" w:rsidRDefault="00244EC9" w:rsidP="00244EC9">
      <w:pPr>
        <w:pStyle w:val="a3"/>
        <w:spacing w:before="0" w:beforeAutospacing="0" w:after="0" w:afterAutospacing="0" w:line="276" w:lineRule="auto"/>
        <w:ind w:firstLine="708"/>
        <w:jc w:val="both"/>
      </w:pPr>
      <w:r w:rsidRPr="00663A3B">
        <w:t xml:space="preserve">За 9 месяцев 2020 года в местный бюджет Муниципального района «Печора» мобилизовано </w:t>
      </w:r>
      <w:r w:rsidRPr="00663A3B">
        <w:rPr>
          <w:szCs w:val="26"/>
        </w:rPr>
        <w:t xml:space="preserve">639 391 </w:t>
      </w:r>
      <w:r w:rsidRPr="00663A3B">
        <w:t>тыс. рублей налоговых платежей, что на 0,7% меньше аналогичного периода 2019 года (644 028 тыс. рублей).</w:t>
      </w:r>
      <w:r w:rsidRPr="00663A3B">
        <w:rPr>
          <w:spacing w:val="5"/>
        </w:rPr>
        <w:t xml:space="preserve"> </w:t>
      </w:r>
    </w:p>
    <w:p w:rsidR="00244EC9" w:rsidRPr="00663A3B" w:rsidRDefault="00244EC9" w:rsidP="00244EC9">
      <w:pPr>
        <w:tabs>
          <w:tab w:val="left" w:pos="770"/>
          <w:tab w:val="left" w:pos="871"/>
          <w:tab w:val="left" w:pos="972"/>
        </w:tabs>
        <w:spacing w:line="276" w:lineRule="auto"/>
        <w:ind w:firstLine="709"/>
        <w:jc w:val="both"/>
      </w:pPr>
      <w:r w:rsidRPr="00663A3B">
        <w:t xml:space="preserve">Наибольший удельный вес в общей сумме поступлений в МБ занимает НДФЛ – 88 процентов. По отношению к аналогичному периоду  2019 года поступления налога увеличились на 13 625 тыс. рублей или на 20,9 процентов. </w:t>
      </w:r>
    </w:p>
    <w:p w:rsidR="00244EC9" w:rsidRPr="00267841" w:rsidRDefault="00244EC9" w:rsidP="00244EC9">
      <w:pPr>
        <w:tabs>
          <w:tab w:val="left" w:pos="568"/>
        </w:tabs>
        <w:spacing w:line="276" w:lineRule="auto"/>
        <w:ind w:firstLine="709"/>
        <w:jc w:val="both"/>
      </w:pPr>
      <w:r w:rsidRPr="00267841">
        <w:t xml:space="preserve">По специальным налоговым режимам </w:t>
      </w:r>
      <w:r w:rsidRPr="00267841">
        <w:rPr>
          <w:szCs w:val="26"/>
        </w:rPr>
        <w:t>(УСНО, ЕНВД, ЕСХН, ПСН)</w:t>
      </w:r>
      <w:r w:rsidRPr="00267841">
        <w:t xml:space="preserve"> поступления составили 54 605 тыс. рублей, что на 10 753 тыс. рублей меньше аналогичного периода 2019 года. Темп роста составил 83,5 процента. Одна из основных причин снижения – экономические последствия распространения </w:t>
      </w:r>
      <w:proofErr w:type="spellStart"/>
      <w:r w:rsidRPr="00267841">
        <w:t>коронавирусной</w:t>
      </w:r>
      <w:proofErr w:type="spellEnd"/>
      <w:r w:rsidRPr="00267841">
        <w:t xml:space="preserve"> инфекции, меры поддержки бизнеса, принятые правительствами Российской Федерации и Республики Коми (перенос сроков уплаты за 2019г-1 квартал 2020г., снижение ставки УСН, освобождение от уплаты налогов за 2 квартал 2020 года, предоставление отсрочки платежей для плательщиков наиболее пострадавших отраслей).</w:t>
      </w:r>
    </w:p>
    <w:p w:rsidR="00244EC9" w:rsidRDefault="00244EC9" w:rsidP="00244EC9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  <w:rPr>
          <w:szCs w:val="26"/>
        </w:rPr>
      </w:pPr>
      <w:r w:rsidRPr="00267841">
        <w:t xml:space="preserve">Поступления </w:t>
      </w:r>
      <w:r w:rsidRPr="00267841">
        <w:rPr>
          <w:bCs/>
        </w:rPr>
        <w:t xml:space="preserve">налога на имущество физических лиц </w:t>
      </w:r>
      <w:r w:rsidRPr="00267841">
        <w:t xml:space="preserve">составили 2 155 тыс. руб., что на 4 008 тыс. рублей меньше поступлений соответствующего периода прошлого года (6 163 тыс. рублей). </w:t>
      </w:r>
      <w:r w:rsidRPr="00267841">
        <w:rPr>
          <w:szCs w:val="26"/>
        </w:rPr>
        <w:t>Снижение поступлений в связи с более поздним направлением уведомлений об уплате налога за 2019 год, и в отчетном периоде произведены возвраты на расчетный счет переплаты, образовавшейся в декабре 2019 года в связи с уменьшением расчетов по налогу за 2016-2017г. по имуществу</w:t>
      </w:r>
      <w:r>
        <w:rPr>
          <w:szCs w:val="26"/>
        </w:rPr>
        <w:t>.</w:t>
      </w:r>
    </w:p>
    <w:p w:rsidR="00244EC9" w:rsidRPr="00267841" w:rsidRDefault="00244EC9" w:rsidP="00244EC9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</w:pPr>
      <w:r w:rsidRPr="00267841">
        <w:t>Поступления по земельному налогу составили 11 657 тыс. рублей, что на 1 284 тыс. рублей меньше, чем в соответствующем периоде 2019 года.</w:t>
      </w:r>
    </w:p>
    <w:p w:rsidR="00244EC9" w:rsidRPr="00267841" w:rsidRDefault="00244EC9" w:rsidP="00244EC9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  <w:rPr>
          <w:szCs w:val="26"/>
        </w:rPr>
      </w:pPr>
      <w:r w:rsidRPr="00267841">
        <w:t xml:space="preserve">Поступления по остальным налогам (государственной пошлине, денежным взысканиям)  составили 8 223 тыс., что на 2 217 тыс. руб. меньше  по сравнению с соответствующим периодом 2019 года. </w:t>
      </w:r>
      <w:r w:rsidRPr="00267841">
        <w:rPr>
          <w:szCs w:val="26"/>
        </w:rPr>
        <w:t>Основной причиной снижения является уменьшение рассматриваемых дел в судах.</w:t>
      </w:r>
    </w:p>
    <w:p w:rsidR="001F3CC0" w:rsidRDefault="001F3CC0">
      <w:bookmarkStart w:id="0" w:name="_GoBack"/>
      <w:bookmarkEnd w:id="0"/>
    </w:p>
    <w:sectPr w:rsidR="001F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C9"/>
    <w:rsid w:val="001F3CC0"/>
    <w:rsid w:val="0024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E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E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Слита Татьяна Владимировна</dc:creator>
  <cp:lastModifiedBy>Слита Татьяна Владимировна</cp:lastModifiedBy>
  <cp:revision>1</cp:revision>
  <dcterms:created xsi:type="dcterms:W3CDTF">2020-11-10T12:40:00Z</dcterms:created>
  <dcterms:modified xsi:type="dcterms:W3CDTF">2020-11-10T12:41:00Z</dcterms:modified>
</cp:coreProperties>
</file>